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26" w:rsidRPr="00675D4A" w:rsidRDefault="00EE4226" w:rsidP="00EE4226">
      <w:pPr>
        <w:jc w:val="center"/>
        <w:rPr>
          <w:rFonts w:ascii="Times New Roman" w:hAnsi="Times New Roman"/>
          <w:b/>
        </w:rPr>
      </w:pPr>
      <w:r w:rsidRPr="00675D4A">
        <w:rPr>
          <w:rFonts w:ascii="Times New Roman" w:hAnsi="Times New Roman"/>
          <w:b/>
        </w:rPr>
        <w:t>Аннотация</w:t>
      </w:r>
    </w:p>
    <w:p w:rsidR="00EE4226" w:rsidRPr="00675D4A" w:rsidRDefault="00EE4226" w:rsidP="00EE4226">
      <w:pPr>
        <w:pStyle w:val="WW-"/>
        <w:spacing w:after="0"/>
        <w:jc w:val="both"/>
        <w:rPr>
          <w:rFonts w:ascii="Times New Roman" w:hAnsi="Times New Roman"/>
        </w:rPr>
      </w:pPr>
      <w:r w:rsidRPr="00675D4A">
        <w:rPr>
          <w:rFonts w:ascii="Times New Roman" w:hAnsi="Times New Roman"/>
        </w:rPr>
        <w:t xml:space="preserve">      Рабочая программа составлена для изучения курса «Математика» учащимися 4 класса общеобразовательной школы.</w:t>
      </w:r>
    </w:p>
    <w:p w:rsidR="00EE4226" w:rsidRPr="00675D4A" w:rsidRDefault="00EE4226" w:rsidP="00EE4226">
      <w:pPr>
        <w:pStyle w:val="WW-"/>
        <w:spacing w:after="0"/>
        <w:jc w:val="both"/>
        <w:rPr>
          <w:rFonts w:ascii="Times New Roman" w:hAnsi="Times New Roman"/>
        </w:rPr>
      </w:pPr>
      <w:r w:rsidRPr="00675D4A">
        <w:rPr>
          <w:rFonts w:ascii="Times New Roman" w:hAnsi="Times New Roman"/>
        </w:rPr>
        <w:t xml:space="preserve">      </w:t>
      </w:r>
      <w:proofErr w:type="gramStart"/>
      <w:r w:rsidRPr="00675D4A">
        <w:rPr>
          <w:rFonts w:ascii="Times New Roman" w:hAnsi="Times New Roman"/>
        </w:rPr>
        <w:t>Рабочая программа разработана на основе программы по математике для общеобразовательных учреждений (автор Н.Б.Истомина, 2010г.) и примерной программы начального общего образования по математике, в соответствии с федеральным компонентом государственного образовательного стандарта начального общего образования по математике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b/>
        </w:rPr>
      </w:pPr>
      <w:r w:rsidRPr="00675D4A">
        <w:rPr>
          <w:rFonts w:ascii="Times New Roman" w:hAnsi="Times New Roman"/>
          <w:b/>
        </w:rPr>
        <w:t>Задачи: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i/>
        </w:rPr>
        <w:t>- способствовать продвижению ученика в общем развитии, становлению нравственных позиций личности ребёнка, не вредить его здоровью;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i/>
        </w:rPr>
        <w:t>- дать представление о математике как науке, обобщающей существующие и происходящие в реальной жизни явления и способствующей тем самым познанию окружающего мира, созданию его широкой картины;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i/>
        </w:rPr>
        <w:t>- сформировать знания, умения и навыки, необходимые ученикам в жизни и для успешного продолжения обучения в основном звене школы.</w:t>
      </w:r>
    </w:p>
    <w:p w:rsidR="00EE4226" w:rsidRPr="00675D4A" w:rsidRDefault="00EE4226" w:rsidP="00EE4226">
      <w:pPr>
        <w:spacing w:after="0"/>
        <w:rPr>
          <w:rFonts w:ascii="Times New Roman" w:hAnsi="Times New Roman"/>
          <w:b/>
        </w:rPr>
      </w:pPr>
      <w:r w:rsidRPr="00675D4A">
        <w:rPr>
          <w:rFonts w:ascii="Times New Roman" w:hAnsi="Times New Roman"/>
        </w:rPr>
        <w:t>Изучение математики  на ступени начального общего образования направлено на достижение следующих</w:t>
      </w:r>
      <w:r w:rsidRPr="00675D4A">
        <w:rPr>
          <w:rFonts w:ascii="Times New Roman" w:hAnsi="Times New Roman"/>
          <w:b/>
        </w:rPr>
        <w:t xml:space="preserve"> целей: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b/>
          <w:i/>
        </w:rPr>
        <w:t>- развитие</w:t>
      </w:r>
      <w:r w:rsidRPr="00675D4A">
        <w:rPr>
          <w:rFonts w:ascii="Times New Roman" w:hAnsi="Times New Roman"/>
          <w:i/>
        </w:rPr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b/>
          <w:i/>
        </w:rPr>
        <w:t xml:space="preserve">- освоение </w:t>
      </w:r>
      <w:r w:rsidRPr="00675D4A">
        <w:rPr>
          <w:rFonts w:ascii="Times New Roman" w:hAnsi="Times New Roman"/>
          <w:i/>
        </w:rPr>
        <w:t>основ математических знаний, формирование первоначальных представлений о математике;</w:t>
      </w:r>
    </w:p>
    <w:p w:rsidR="00EE4226" w:rsidRPr="00675D4A" w:rsidRDefault="00EE4226" w:rsidP="00EE4226">
      <w:pPr>
        <w:spacing w:after="0"/>
        <w:jc w:val="both"/>
        <w:rPr>
          <w:rFonts w:ascii="Times New Roman" w:hAnsi="Times New Roman"/>
          <w:i/>
        </w:rPr>
      </w:pPr>
      <w:r w:rsidRPr="00675D4A">
        <w:rPr>
          <w:rFonts w:ascii="Times New Roman" w:hAnsi="Times New Roman"/>
          <w:b/>
          <w:i/>
        </w:rPr>
        <w:t xml:space="preserve">- воспитание </w:t>
      </w:r>
      <w:r w:rsidRPr="00675D4A">
        <w:rPr>
          <w:rFonts w:ascii="Times New Roman" w:hAnsi="Times New Roman"/>
          <w:i/>
        </w:rPr>
        <w:t>интереса к математике, стремления использовать математические знания в повседневной жизни.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Содержание курса четвертого класса также отвечает тематическому принципу. Последовательность изучения тем позволяет органически включить в каждую следующую ранее пройденный материал и тем самым выстроить знания, умения и навыки в определенную систему.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Так, при усвоении алгоритма умножения многозначного числа на однозначное учащиеся опираются на знание разрядного состава многозначного числа, распределительное свойство умножения, приемы сложения однозначных и двузначных чисел. </w:t>
      </w:r>
      <w:proofErr w:type="gramStart"/>
      <w:r w:rsidRPr="00675D4A">
        <w:rPr>
          <w:rFonts w:ascii="Times New Roman" w:hAnsi="Times New Roman"/>
          <w:color w:val="000000"/>
          <w:sz w:val="22"/>
          <w:szCs w:val="22"/>
        </w:rPr>
        <w:t xml:space="preserve">В систему заданий, нацеленных на усвоение алгоритма умножения многозначного числа на однозначное, органически включаются такие вопросы: смысл умножения, переместительное и сочетательное свойство умножения, взаимосвязь умножения и деления, взаимосвязь компонентов и результатов деления, запись числа в десятичной системе счисления в виде суммы разрядных слагаемых. </w:t>
      </w:r>
      <w:proofErr w:type="gramEnd"/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Для осознания смысла деления с остатком, так же как и при усвоении смысла действий сложения, вычитания, умножения и деления, используются задания на соотнесение предметных действий и математической записи. Чтобы освоить способ деления с остатком, </w:t>
      </w:r>
      <w:proofErr w:type="gramStart"/>
      <w:r w:rsidRPr="00675D4A">
        <w:rPr>
          <w:rFonts w:ascii="Times New Roman" w:hAnsi="Times New Roman"/>
          <w:color w:val="000000"/>
          <w:sz w:val="22"/>
          <w:szCs w:val="22"/>
        </w:rPr>
        <w:t>дети</w:t>
      </w:r>
      <w:proofErr w:type="gramEnd"/>
      <w:r w:rsidRPr="00675D4A">
        <w:rPr>
          <w:rFonts w:ascii="Times New Roman" w:hAnsi="Times New Roman"/>
          <w:color w:val="000000"/>
          <w:sz w:val="22"/>
          <w:szCs w:val="22"/>
        </w:rPr>
        <w:t xml:space="preserve"> прежде всего должны осознать взаимосвязь между делимым, делителем, неполным частным и остатком (с обязательным условием: остаток меньше делителя). С помощью специальной системы заданий до учащихся доводится смысл определения: «Разделить </w:t>
      </w:r>
      <w:proofErr w:type="gramStart"/>
      <w:r w:rsidRPr="00675D4A">
        <w:rPr>
          <w:rFonts w:ascii="Times New Roman" w:hAnsi="Times New Roman"/>
          <w:color w:val="000000"/>
          <w:sz w:val="22"/>
          <w:szCs w:val="22"/>
        </w:rPr>
        <w:t>число</w:t>
      </w:r>
      <w:proofErr w:type="gramEnd"/>
      <w:r w:rsidRPr="00675D4A">
        <w:rPr>
          <w:rFonts w:ascii="Times New Roman" w:hAnsi="Times New Roman"/>
          <w:color w:val="000000"/>
          <w:sz w:val="22"/>
          <w:szCs w:val="22"/>
        </w:rPr>
        <w:t xml:space="preserve"> а на натуральное число b — значит найти такие q и r, при которых a = </w:t>
      </w:r>
      <w:proofErr w:type="spellStart"/>
      <w:r w:rsidRPr="00675D4A">
        <w:rPr>
          <w:rFonts w:ascii="Times New Roman" w:hAnsi="Times New Roman"/>
          <w:color w:val="000000"/>
          <w:sz w:val="22"/>
          <w:szCs w:val="22"/>
        </w:rPr>
        <w:t>bq</w:t>
      </w:r>
      <w:proofErr w:type="spellEnd"/>
      <w:r w:rsidRPr="00675D4A">
        <w:rPr>
          <w:rFonts w:ascii="Times New Roman" w:hAnsi="Times New Roman"/>
          <w:color w:val="000000"/>
          <w:sz w:val="22"/>
          <w:szCs w:val="22"/>
        </w:rPr>
        <w:t xml:space="preserve"> + r, где 0 &lt; r &lt; b», но при этом, конечно, буквенная символика  не используется.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675D4A">
        <w:rPr>
          <w:rFonts w:ascii="Times New Roman" w:hAnsi="Times New Roman"/>
          <w:color w:val="000000"/>
          <w:sz w:val="22"/>
          <w:szCs w:val="22"/>
        </w:rPr>
        <w:t xml:space="preserve">Упражнения на умножение многозначного числа на однозначное органически включаются в тему «Деление с остатком», а задания на деление с остатком — в следующую тему «Умножение многозначных чисел», где рассматривается умножение на двузначное и трехзначное числа. </w:t>
      </w:r>
      <w:proofErr w:type="gramEnd"/>
    </w:p>
    <w:p w:rsidR="00EE4226" w:rsidRPr="00675D4A" w:rsidRDefault="002F506E" w:rsidP="002F506E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="00EE4226" w:rsidRPr="00675D4A">
        <w:rPr>
          <w:rFonts w:ascii="Times New Roman" w:hAnsi="Times New Roman"/>
          <w:color w:val="000000"/>
          <w:sz w:val="22"/>
          <w:szCs w:val="22"/>
        </w:rPr>
        <w:t xml:space="preserve">В процессе работы над темами «Умножение на однозначное число», «Деление с остатком», «Умножение многозначных чисел» учащиеся целенаправленно готовятся к изучению наиболее трудного вопроса курса четвертого класса — делению многозначных чисел. Здесь также уделяется большое внимание содержательному аспекту общего способа действия. Система учебных заданий составлена таким образом, что при их выполнении учащиеся активно используют понятия </w:t>
      </w:r>
      <w:r w:rsidR="00EE4226" w:rsidRPr="00675D4A">
        <w:rPr>
          <w:rFonts w:ascii="Times New Roman" w:hAnsi="Times New Roman"/>
          <w:color w:val="000000"/>
          <w:sz w:val="22"/>
          <w:szCs w:val="22"/>
        </w:rPr>
        <w:lastRenderedPageBreak/>
        <w:t xml:space="preserve">разрядного и десятичного состава чисел, способы прикидки, сравнение выражений на основе их содержательного анализа, взаимосвязь умножения и деления, свойство деления суммы на число и деления числа на произведение. Выполнение вычислений органически включается в эти задания, поэтому содержательная направленность курса четвертого класса не оказывает негативного влияния на вычислительные навыки.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Тема «Действия с величинами» носит обобщающий характер. В ней рассматриваются действия с величинами, с которыми учащиеся познакомились в предыдущих классах, и соотношения между единицами однородных вели чин.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Значительное место в программе четвертого класса отводится решению задач с величинами «скорость», «время», «расстояние». Эта работа связана с темой «Скорость движения».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Большое внимание в четвертом классе уделяется решению задач на пропорциональную зависимость величин, которые носят более усложненный характер, чем в третьем классе.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Специальная тема в четвертом классе посвящена решению уравнений — как простых, так и усложненных. В пределах этой же темы учащимся разъясняется алгебраический способ решения задач. 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 xml:space="preserve">В конце четвертого класса учащиеся знакомятся с бук венными выражениями. Отнесение тем «Уравнения» и «Буквенные выражения» на конец четвертого класса позволяет обобщить материал, который изучался в первом, втором, третьем и четвертом классах, и организовать его продуктивное повторение. </w:t>
      </w:r>
    </w:p>
    <w:p w:rsidR="00EE4226" w:rsidRPr="00675D4A" w:rsidRDefault="002F506E" w:rsidP="00EE4226">
      <w:pPr>
        <w:pStyle w:val="WW-"/>
        <w:spacing w:after="0"/>
        <w:jc w:val="both"/>
        <w:rPr>
          <w:rFonts w:ascii="Times New Roman" w:hAnsi="Times New Roman"/>
        </w:rPr>
      </w:pPr>
      <w:r w:rsidRPr="00675D4A">
        <w:rPr>
          <w:rFonts w:eastAsia="Times New Roman"/>
          <w:lang w:eastAsia="ru-RU"/>
        </w:rPr>
        <w:t xml:space="preserve">       </w:t>
      </w:r>
      <w:r w:rsidR="00EE4226" w:rsidRPr="00675D4A">
        <w:rPr>
          <w:rFonts w:ascii="Times New Roman" w:hAnsi="Times New Roman"/>
        </w:rPr>
        <w:t>В федеральном базисном учебном плане для общеобразовательного учреждения Российской Федерации на изучение математики в 4</w:t>
      </w:r>
      <w:r w:rsidRPr="00675D4A">
        <w:rPr>
          <w:rFonts w:ascii="Times New Roman" w:hAnsi="Times New Roman"/>
        </w:rPr>
        <w:t xml:space="preserve"> классе отводится 140</w:t>
      </w:r>
      <w:r w:rsidR="00EE4226" w:rsidRPr="00675D4A">
        <w:rPr>
          <w:rFonts w:ascii="Times New Roman" w:hAnsi="Times New Roman"/>
        </w:rPr>
        <w:t xml:space="preserve"> часов, из расчёта 4 учебных часа в неделю.</w:t>
      </w:r>
    </w:p>
    <w:p w:rsidR="00EE4226" w:rsidRPr="00675D4A" w:rsidRDefault="00EE4226" w:rsidP="00EE4226">
      <w:pPr>
        <w:pStyle w:val="CM2"/>
        <w:jc w:val="both"/>
        <w:rPr>
          <w:rFonts w:ascii="Times New Roman" w:hAnsi="Times New Roman"/>
          <w:color w:val="000000"/>
          <w:sz w:val="22"/>
          <w:szCs w:val="22"/>
        </w:rPr>
      </w:pPr>
      <w:r w:rsidRPr="00675D4A">
        <w:rPr>
          <w:rFonts w:ascii="Times New Roman" w:hAnsi="Times New Roman"/>
          <w:color w:val="000000"/>
          <w:sz w:val="22"/>
          <w:szCs w:val="22"/>
        </w:rPr>
        <w:t>В соответствии с образовательной программой учреждения, учебным планом на 2013 - 2014 учебный год на изучение предмета «Математика» в 4 классе отведено 140 часов, из расчета  4 учебных часа в неделю (из них: из федерального компонента – 4 часа).</w:t>
      </w:r>
    </w:p>
    <w:p w:rsidR="00EE4226" w:rsidRPr="00675D4A" w:rsidRDefault="00EE4226" w:rsidP="00EE4226">
      <w:pPr>
        <w:pStyle w:val="CM2"/>
        <w:ind w:firstLine="398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512B9" w:rsidRPr="00675D4A" w:rsidRDefault="000512B9">
      <w:bookmarkStart w:id="0" w:name="_GoBack"/>
      <w:bookmarkEnd w:id="0"/>
    </w:p>
    <w:sectPr w:rsidR="000512B9" w:rsidRPr="00675D4A" w:rsidSect="004A0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DE5"/>
    <w:rsid w:val="000512B9"/>
    <w:rsid w:val="002F506E"/>
    <w:rsid w:val="004A02D1"/>
    <w:rsid w:val="00675D4A"/>
    <w:rsid w:val="00870DE5"/>
    <w:rsid w:val="00EE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2">
    <w:name w:val="CM2"/>
    <w:basedOn w:val="a"/>
    <w:next w:val="a"/>
    <w:rsid w:val="00EE4226"/>
    <w:pPr>
      <w:widowControl w:val="0"/>
      <w:autoSpaceDE w:val="0"/>
      <w:autoSpaceDN w:val="0"/>
      <w:adjustRightInd w:val="0"/>
      <w:spacing w:after="0" w:line="260" w:lineRule="atLeast"/>
    </w:pPr>
    <w:rPr>
      <w:rFonts w:ascii="FuturaDemiC" w:hAnsi="FuturaDemiC"/>
      <w:sz w:val="24"/>
      <w:szCs w:val="24"/>
    </w:rPr>
  </w:style>
  <w:style w:type="paragraph" w:customStyle="1" w:styleId="WW-">
    <w:name w:val="WW-Базовый"/>
    <w:rsid w:val="00EE4226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2">
    <w:name w:val="CM2"/>
    <w:basedOn w:val="a"/>
    <w:next w:val="a"/>
    <w:rsid w:val="00EE4226"/>
    <w:pPr>
      <w:widowControl w:val="0"/>
      <w:autoSpaceDE w:val="0"/>
      <w:autoSpaceDN w:val="0"/>
      <w:adjustRightInd w:val="0"/>
      <w:spacing w:after="0" w:line="260" w:lineRule="atLeast"/>
    </w:pPr>
    <w:rPr>
      <w:rFonts w:ascii="FuturaDemiC" w:hAnsi="FuturaDemiC"/>
      <w:sz w:val="24"/>
      <w:szCs w:val="24"/>
    </w:rPr>
  </w:style>
  <w:style w:type="paragraph" w:customStyle="1" w:styleId="WW-">
    <w:name w:val="WW-Базовый"/>
    <w:rsid w:val="00EE4226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2013-08-29T05:46:00Z</dcterms:created>
  <dcterms:modified xsi:type="dcterms:W3CDTF">2013-08-30T07:18:00Z</dcterms:modified>
</cp:coreProperties>
</file>